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spacing w:after="0" w:lineRule="auto"/>
        <w:jc w:val="center"/>
        <w:rPr>
          <w:rFonts w:ascii="Arial" w:cs="Arial" w:eastAsia="Arial" w:hAnsi="Arial"/>
          <w:b w:val="1"/>
        </w:rPr>
      </w:pPr>
      <w:r w:rsidDel="00000000" w:rsidR="00000000" w:rsidRPr="00000000">
        <w:rPr>
          <w:rFonts w:ascii="Arial" w:cs="Arial" w:eastAsia="Arial" w:hAnsi="Arial"/>
          <w:b w:val="1"/>
          <w:rtl w:val="0"/>
        </w:rPr>
        <w:t xml:space="preserve">Case Study</w:t>
      </w:r>
      <w:r w:rsidDel="00000000" w:rsidR="00000000" w:rsidRPr="00000000">
        <w:rPr>
          <w:rFonts w:ascii="Arial" w:cs="Arial" w:eastAsia="Arial" w:hAnsi="Arial"/>
          <w:b w:val="1"/>
          <w:rtl w:val="0"/>
        </w:rPr>
        <w:t xml:space="preserve"> Grading Rubric</w:t>
      </w:r>
    </w:p>
    <w:p w:rsidR="00000000" w:rsidDel="00000000" w:rsidP="00000000" w:rsidRDefault="00000000" w:rsidRPr="00000000" w14:paraId="00000002">
      <w:pPr>
        <w:spacing w:after="0" w:lineRule="auto"/>
        <w:jc w:val="center"/>
        <w:rPr>
          <w:rFonts w:ascii="Arial" w:cs="Arial" w:eastAsia="Arial" w:hAnsi="Arial"/>
          <w:b w:val="1"/>
        </w:rPr>
      </w:pPr>
      <w:r w:rsidDel="00000000" w:rsidR="00000000" w:rsidRPr="00000000">
        <w:rPr>
          <w:rFonts w:ascii="Arial" w:cs="Arial" w:eastAsia="Arial" w:hAnsi="Arial"/>
          <w:b w:val="1"/>
          <w:rtl w:val="0"/>
        </w:rPr>
        <w:t xml:space="preserve">(100 points) </w:t>
      </w:r>
    </w:p>
    <w:p w:rsidR="00000000" w:rsidDel="00000000" w:rsidP="00000000" w:rsidRDefault="00000000" w:rsidRPr="00000000" w14:paraId="00000003">
      <w:pPr>
        <w:spacing w:after="0" w:lineRule="auto"/>
        <w:jc w:val="center"/>
        <w:rPr>
          <w:rFonts w:ascii="Arial" w:cs="Arial" w:eastAsia="Arial" w:hAnsi="Arial"/>
          <w:b w:val="1"/>
        </w:rPr>
      </w:pPr>
      <w:r w:rsidDel="00000000" w:rsidR="00000000" w:rsidRPr="00000000">
        <w:rPr>
          <w:rtl w:val="0"/>
        </w:rPr>
      </w:r>
    </w:p>
    <w:p w:rsidR="00000000" w:rsidDel="00000000" w:rsidP="00000000" w:rsidRDefault="00000000" w:rsidRPr="00000000" w14:paraId="00000004">
      <w:pPr>
        <w:numPr>
          <w:ilvl w:val="0"/>
          <w:numId w:val="1"/>
        </w:numPr>
        <w:spacing w:after="0" w:before="0" w:lineRule="auto"/>
        <w:ind w:left="360" w:hanging="360"/>
        <w:rPr/>
      </w:pPr>
      <w:r w:rsidDel="00000000" w:rsidR="00000000" w:rsidRPr="00000000">
        <w:rPr>
          <w:rFonts w:ascii="Arial" w:cs="Arial" w:eastAsia="Arial" w:hAnsi="Arial"/>
          <w:b w:val="1"/>
          <w:rtl w:val="0"/>
        </w:rPr>
        <w:t xml:space="preserve">Exemplary</w:t>
      </w:r>
      <w:r w:rsidDel="00000000" w:rsidR="00000000" w:rsidRPr="00000000">
        <w:rPr>
          <w:rFonts w:ascii="Arial" w:cs="Arial" w:eastAsia="Arial" w:hAnsi="Arial"/>
          <w:rtl w:val="0"/>
        </w:rPr>
        <w:t xml:space="preserve"> (90-100%)– Fully meets requirements in length and content. All sections are included and properly developed with sufficient depth of analysis, demonstrating full mastery of the course materials. Grammar and spelling are at college level with negligible number of errors</w:t>
      </w:r>
      <w:r w:rsidDel="00000000" w:rsidR="00000000" w:rsidRPr="00000000">
        <w:rPr>
          <w:rtl w:val="0"/>
        </w:rPr>
      </w:r>
    </w:p>
    <w:p w:rsidR="00000000" w:rsidDel="00000000" w:rsidP="00000000" w:rsidRDefault="00000000" w:rsidRPr="00000000" w14:paraId="00000005">
      <w:pPr>
        <w:numPr>
          <w:ilvl w:val="0"/>
          <w:numId w:val="1"/>
        </w:numPr>
        <w:spacing w:after="0" w:before="0" w:lineRule="auto"/>
        <w:ind w:left="360" w:hanging="360"/>
        <w:rPr/>
      </w:pPr>
      <w:r w:rsidDel="00000000" w:rsidR="00000000" w:rsidRPr="00000000">
        <w:rPr>
          <w:rFonts w:ascii="Arial" w:cs="Arial" w:eastAsia="Arial" w:hAnsi="Arial"/>
          <w:b w:val="1"/>
          <w:rtl w:val="0"/>
        </w:rPr>
        <w:t xml:space="preserve">Proficient </w:t>
      </w:r>
      <w:r w:rsidDel="00000000" w:rsidR="00000000" w:rsidRPr="00000000">
        <w:rPr>
          <w:rFonts w:ascii="Arial" w:cs="Arial" w:eastAsia="Arial" w:hAnsi="Arial"/>
          <w:rtl w:val="0"/>
        </w:rPr>
        <w:t xml:space="preserve">(73-89%) – Meets most requirements in length and content. Most sections are included and/or properly developed with sufficient depth of analysis, demonstrating adequate mastery of the course materials . Grammar and spelling are at college level with a few minor errors</w:t>
      </w:r>
      <w:r w:rsidDel="00000000" w:rsidR="00000000" w:rsidRPr="00000000">
        <w:rPr>
          <w:rtl w:val="0"/>
        </w:rPr>
      </w:r>
    </w:p>
    <w:p w:rsidR="00000000" w:rsidDel="00000000" w:rsidP="00000000" w:rsidRDefault="00000000" w:rsidRPr="00000000" w14:paraId="00000006">
      <w:pPr>
        <w:numPr>
          <w:ilvl w:val="0"/>
          <w:numId w:val="1"/>
        </w:numPr>
        <w:spacing w:before="0" w:lineRule="auto"/>
        <w:ind w:left="360" w:hanging="360"/>
        <w:rPr/>
      </w:pPr>
      <w:r w:rsidDel="00000000" w:rsidR="00000000" w:rsidRPr="00000000">
        <w:rPr>
          <w:rFonts w:ascii="Arial" w:cs="Arial" w:eastAsia="Arial" w:hAnsi="Arial"/>
          <w:b w:val="1"/>
          <w:rtl w:val="0"/>
        </w:rPr>
        <w:t xml:space="preserve">Needs development </w:t>
      </w:r>
      <w:r w:rsidDel="00000000" w:rsidR="00000000" w:rsidRPr="00000000">
        <w:rPr>
          <w:rFonts w:ascii="Arial" w:cs="Arial" w:eastAsia="Arial" w:hAnsi="Arial"/>
          <w:rtl w:val="0"/>
        </w:rPr>
        <w:t xml:space="preserve"> (0-72%) – Length and/or content does not meet requirements. Major sections are missing or do not demonstrate sufficient depth of analysis. Paper fails to demonstrate adequate mastery of course materials.  There are numerous errors of grammar and spelling</w:t>
      </w:r>
      <w:r w:rsidDel="00000000" w:rsidR="00000000" w:rsidRPr="00000000">
        <w:rPr>
          <w:rtl w:val="0"/>
        </w:rPr>
      </w:r>
    </w:p>
    <w:tbl>
      <w:tblPr>
        <w:tblStyle w:val="Table1"/>
        <w:tblW w:w="9728.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45"/>
        <w:gridCol w:w="1949"/>
        <w:gridCol w:w="2322"/>
        <w:gridCol w:w="2322"/>
        <w:gridCol w:w="890"/>
        <w:tblGridChange w:id="0">
          <w:tblGrid>
            <w:gridCol w:w="2245"/>
            <w:gridCol w:w="1949"/>
            <w:gridCol w:w="2322"/>
            <w:gridCol w:w="2322"/>
            <w:gridCol w:w="890"/>
          </w:tblGrid>
        </w:tblGridChange>
      </w:tblGrid>
      <w:tr>
        <w:trPr>
          <w:trHeight w:val="680" w:hRule="atLeast"/>
        </w:trPr>
        <w:tc>
          <w:tcPr/>
          <w:p w:rsidR="00000000" w:rsidDel="00000000" w:rsidP="00000000" w:rsidRDefault="00000000" w:rsidRPr="00000000" w14:paraId="00000007">
            <w:pPr>
              <w:rPr>
                <w:rFonts w:ascii="Arial" w:cs="Arial" w:eastAsia="Arial" w:hAnsi="Arial"/>
                <w:b w:val="1"/>
              </w:rPr>
            </w:pPr>
            <w:r w:rsidDel="00000000" w:rsidR="00000000" w:rsidRPr="00000000">
              <w:rPr>
                <w:rFonts w:ascii="Arial" w:cs="Arial" w:eastAsia="Arial" w:hAnsi="Arial"/>
                <w:b w:val="1"/>
                <w:rtl w:val="0"/>
              </w:rPr>
              <w:t xml:space="preserve">Grading Criteria</w:t>
            </w:r>
          </w:p>
        </w:tc>
        <w:tc>
          <w:tcPr/>
          <w:p w:rsidR="00000000" w:rsidDel="00000000" w:rsidP="00000000" w:rsidRDefault="00000000" w:rsidRPr="00000000" w14:paraId="00000008">
            <w:pPr>
              <w:rPr>
                <w:rFonts w:ascii="Arial" w:cs="Arial" w:eastAsia="Arial" w:hAnsi="Arial"/>
                <w:b w:val="1"/>
              </w:rPr>
            </w:pPr>
            <w:r w:rsidDel="00000000" w:rsidR="00000000" w:rsidRPr="00000000">
              <w:rPr>
                <w:rFonts w:ascii="Arial" w:cs="Arial" w:eastAsia="Arial" w:hAnsi="Arial"/>
                <w:b w:val="1"/>
                <w:rtl w:val="0"/>
              </w:rPr>
              <w:t xml:space="preserve">Exemplary</w:t>
            </w:r>
          </w:p>
        </w:tc>
        <w:tc>
          <w:tcPr/>
          <w:p w:rsidR="00000000" w:rsidDel="00000000" w:rsidP="00000000" w:rsidRDefault="00000000" w:rsidRPr="00000000" w14:paraId="00000009">
            <w:pPr>
              <w:rPr>
                <w:rFonts w:ascii="Arial" w:cs="Arial" w:eastAsia="Arial" w:hAnsi="Arial"/>
                <w:b w:val="1"/>
              </w:rPr>
            </w:pPr>
            <w:r w:rsidDel="00000000" w:rsidR="00000000" w:rsidRPr="00000000">
              <w:rPr>
                <w:rFonts w:ascii="Arial" w:cs="Arial" w:eastAsia="Arial" w:hAnsi="Arial"/>
                <w:b w:val="1"/>
                <w:rtl w:val="0"/>
              </w:rPr>
              <w:t xml:space="preserve">Proficient</w:t>
            </w:r>
          </w:p>
        </w:tc>
        <w:tc>
          <w:tcPr/>
          <w:p w:rsidR="00000000" w:rsidDel="00000000" w:rsidP="00000000" w:rsidRDefault="00000000" w:rsidRPr="00000000" w14:paraId="0000000A">
            <w:pPr>
              <w:rPr>
                <w:rFonts w:ascii="Arial" w:cs="Arial" w:eastAsia="Arial" w:hAnsi="Arial"/>
                <w:b w:val="1"/>
              </w:rPr>
            </w:pPr>
            <w:r w:rsidDel="00000000" w:rsidR="00000000" w:rsidRPr="00000000">
              <w:rPr>
                <w:rFonts w:ascii="Arial" w:cs="Arial" w:eastAsia="Arial" w:hAnsi="Arial"/>
                <w:b w:val="1"/>
                <w:rtl w:val="0"/>
              </w:rPr>
              <w:t xml:space="preserve">Needs Development</w:t>
            </w:r>
          </w:p>
        </w:tc>
        <w:tc>
          <w:tcPr/>
          <w:p w:rsidR="00000000" w:rsidDel="00000000" w:rsidP="00000000" w:rsidRDefault="00000000" w:rsidRPr="00000000" w14:paraId="0000000B">
            <w:pPr>
              <w:rPr>
                <w:rFonts w:ascii="Arial" w:cs="Arial" w:eastAsia="Arial" w:hAnsi="Arial"/>
                <w:b w:val="1"/>
              </w:rPr>
            </w:pPr>
            <w:r w:rsidDel="00000000" w:rsidR="00000000" w:rsidRPr="00000000">
              <w:rPr>
                <w:rFonts w:ascii="Arial" w:cs="Arial" w:eastAsia="Arial" w:hAnsi="Arial"/>
                <w:b w:val="1"/>
                <w:rtl w:val="0"/>
              </w:rPr>
              <w:t xml:space="preserve">%</w:t>
            </w:r>
          </w:p>
        </w:tc>
      </w:tr>
      <w:tr>
        <w:trPr>
          <w:trHeight w:val="980" w:hRule="atLeast"/>
        </w:trPr>
        <w:tc>
          <w:tcPr/>
          <w:p w:rsidR="00000000" w:rsidDel="00000000" w:rsidP="00000000" w:rsidRDefault="00000000" w:rsidRPr="00000000" w14:paraId="0000000C">
            <w:pPr>
              <w:rPr>
                <w:rFonts w:ascii="Arial" w:cs="Arial" w:eastAsia="Arial" w:hAnsi="Arial"/>
              </w:rPr>
            </w:pPr>
            <w:r w:rsidDel="00000000" w:rsidR="00000000" w:rsidRPr="00000000">
              <w:rPr>
                <w:rFonts w:ascii="Arial" w:cs="Arial" w:eastAsia="Arial" w:hAnsi="Arial"/>
                <w:rtl w:val="0"/>
              </w:rPr>
              <w:t xml:space="preserve">Assignment requirements </w:t>
            </w:r>
          </w:p>
        </w:tc>
        <w:tc>
          <w:tcPr/>
          <w:p w:rsidR="00000000" w:rsidDel="00000000" w:rsidP="00000000" w:rsidRDefault="00000000" w:rsidRPr="00000000" w14:paraId="0000000D">
            <w:pPr>
              <w:rPr>
                <w:rFonts w:ascii="Arial" w:cs="Arial" w:eastAsia="Arial" w:hAnsi="Arial"/>
                <w:b w:val="1"/>
              </w:rPr>
            </w:pPr>
            <w:r w:rsidDel="00000000" w:rsidR="00000000" w:rsidRPr="00000000">
              <w:rPr>
                <w:rFonts w:ascii="Arial" w:cs="Arial" w:eastAsia="Arial" w:hAnsi="Arial"/>
                <w:rtl w:val="0"/>
              </w:rPr>
              <w:t xml:space="preserve">Adheres to all of the assignment guidelines</w:t>
            </w:r>
            <w:r w:rsidDel="00000000" w:rsidR="00000000" w:rsidRPr="00000000">
              <w:rPr>
                <w:rtl w:val="0"/>
              </w:rPr>
            </w:r>
          </w:p>
        </w:tc>
        <w:tc>
          <w:tcPr/>
          <w:p w:rsidR="00000000" w:rsidDel="00000000" w:rsidP="00000000" w:rsidRDefault="00000000" w:rsidRPr="00000000" w14:paraId="0000000E">
            <w:pPr>
              <w:rPr>
                <w:rFonts w:ascii="Arial" w:cs="Arial" w:eastAsia="Arial" w:hAnsi="Arial"/>
              </w:rPr>
            </w:pPr>
            <w:r w:rsidDel="00000000" w:rsidR="00000000" w:rsidRPr="00000000">
              <w:rPr>
                <w:rFonts w:ascii="Arial" w:cs="Arial" w:eastAsia="Arial" w:hAnsi="Arial"/>
                <w:rtl w:val="0"/>
              </w:rPr>
              <w:t xml:space="preserve">Adheres to most of the assignment guidelines</w:t>
            </w:r>
          </w:p>
        </w:tc>
        <w:tc>
          <w:tcPr/>
          <w:p w:rsidR="00000000" w:rsidDel="00000000" w:rsidP="00000000" w:rsidRDefault="00000000" w:rsidRPr="00000000" w14:paraId="0000000F">
            <w:pPr>
              <w:rPr>
                <w:rFonts w:ascii="Arial" w:cs="Arial" w:eastAsia="Arial" w:hAnsi="Arial"/>
              </w:rPr>
            </w:pPr>
            <w:r w:rsidDel="00000000" w:rsidR="00000000" w:rsidRPr="00000000">
              <w:rPr>
                <w:rFonts w:ascii="Arial" w:cs="Arial" w:eastAsia="Arial" w:hAnsi="Arial"/>
                <w:rtl w:val="0"/>
              </w:rPr>
              <w:t xml:space="preserve">Adheres to some of the assignment guidelines</w:t>
            </w:r>
          </w:p>
        </w:tc>
        <w:tc>
          <w:tcPr/>
          <w:p w:rsidR="00000000" w:rsidDel="00000000" w:rsidP="00000000" w:rsidRDefault="00000000" w:rsidRPr="00000000" w14:paraId="00000010">
            <w:pPr>
              <w:rPr>
                <w:rFonts w:ascii="Arial" w:cs="Arial" w:eastAsia="Arial" w:hAnsi="Arial"/>
              </w:rPr>
            </w:pPr>
            <w:r w:rsidDel="00000000" w:rsidR="00000000" w:rsidRPr="00000000">
              <w:rPr>
                <w:rFonts w:ascii="Arial" w:cs="Arial" w:eastAsia="Arial" w:hAnsi="Arial"/>
                <w:rtl w:val="0"/>
              </w:rPr>
              <w:t xml:space="preserve">30%</w:t>
            </w:r>
          </w:p>
        </w:tc>
      </w:tr>
      <w:tr>
        <w:trPr>
          <w:trHeight w:val="1080" w:hRule="atLeast"/>
        </w:trPr>
        <w:tc>
          <w:tcPr/>
          <w:p w:rsidR="00000000" w:rsidDel="00000000" w:rsidP="00000000" w:rsidRDefault="00000000" w:rsidRPr="00000000" w14:paraId="00000011">
            <w:pPr>
              <w:rPr>
                <w:rFonts w:ascii="Arial" w:cs="Arial" w:eastAsia="Arial" w:hAnsi="Arial"/>
              </w:rPr>
            </w:pPr>
            <w:r w:rsidDel="00000000" w:rsidR="00000000" w:rsidRPr="00000000">
              <w:rPr>
                <w:rFonts w:ascii="Arial" w:cs="Arial" w:eastAsia="Arial" w:hAnsi="Arial"/>
                <w:rtl w:val="0"/>
              </w:rPr>
              <w:t xml:space="preserve">Depth of analysis and mastery of course materials </w:t>
            </w:r>
          </w:p>
        </w:tc>
        <w:tc>
          <w:tcPr/>
          <w:p w:rsidR="00000000" w:rsidDel="00000000" w:rsidP="00000000" w:rsidRDefault="00000000" w:rsidRPr="00000000" w14:paraId="00000012">
            <w:pPr>
              <w:rPr>
                <w:rFonts w:ascii="Arial" w:cs="Arial" w:eastAsia="Arial" w:hAnsi="Arial"/>
                <w:b w:val="1"/>
              </w:rPr>
            </w:pPr>
            <w:r w:rsidDel="00000000" w:rsidR="00000000" w:rsidRPr="00000000">
              <w:rPr>
                <w:rFonts w:ascii="Arial" w:cs="Arial" w:eastAsia="Arial" w:hAnsi="Arial"/>
                <w:rtl w:val="0"/>
              </w:rPr>
              <w:t xml:space="preserve">Fully responsive to all elements of the assignment with in-depth analysis. Demonstrates mastery of course material</w:t>
            </w:r>
            <w:r w:rsidDel="00000000" w:rsidR="00000000" w:rsidRPr="00000000">
              <w:rPr>
                <w:rtl w:val="0"/>
              </w:rPr>
            </w:r>
          </w:p>
        </w:tc>
        <w:tc>
          <w:tcPr/>
          <w:p w:rsidR="00000000" w:rsidDel="00000000" w:rsidP="00000000" w:rsidRDefault="00000000" w:rsidRPr="00000000" w14:paraId="00000013">
            <w:pPr>
              <w:rPr>
                <w:rFonts w:ascii="Arial" w:cs="Arial" w:eastAsia="Arial" w:hAnsi="Arial"/>
              </w:rPr>
            </w:pPr>
            <w:r w:rsidDel="00000000" w:rsidR="00000000" w:rsidRPr="00000000">
              <w:rPr>
                <w:rFonts w:ascii="Arial" w:cs="Arial" w:eastAsia="Arial" w:hAnsi="Arial"/>
                <w:rtl w:val="0"/>
              </w:rPr>
              <w:t xml:space="preserve">Responsive to most elements of the assignment and some depth to the analysis. Demonstrates knowledge of most course material</w:t>
            </w:r>
          </w:p>
        </w:tc>
        <w:tc>
          <w:tcPr/>
          <w:p w:rsidR="00000000" w:rsidDel="00000000" w:rsidP="00000000" w:rsidRDefault="00000000" w:rsidRPr="00000000" w14:paraId="00000014">
            <w:pPr>
              <w:rPr>
                <w:rFonts w:ascii="Arial" w:cs="Arial" w:eastAsia="Arial" w:hAnsi="Arial"/>
              </w:rPr>
            </w:pPr>
            <w:r w:rsidDel="00000000" w:rsidR="00000000" w:rsidRPr="00000000">
              <w:rPr>
                <w:rFonts w:ascii="Arial" w:cs="Arial" w:eastAsia="Arial" w:hAnsi="Arial"/>
                <w:rtl w:val="0"/>
              </w:rPr>
              <w:t xml:space="preserve">Not very responsive to some elements of the assignment with analysis that is not fully developed. Demonstrates some knowledge of course material.</w:t>
            </w:r>
          </w:p>
        </w:tc>
        <w:tc>
          <w:tcPr/>
          <w:p w:rsidR="00000000" w:rsidDel="00000000" w:rsidP="00000000" w:rsidRDefault="00000000" w:rsidRPr="00000000" w14:paraId="00000015">
            <w:pPr>
              <w:rPr>
                <w:rFonts w:ascii="Arial" w:cs="Arial" w:eastAsia="Arial" w:hAnsi="Arial"/>
              </w:rPr>
            </w:pPr>
            <w:bookmarkStart w:colFirst="0" w:colLast="0" w:name="_gjdgxs" w:id="0"/>
            <w:bookmarkEnd w:id="0"/>
            <w:r w:rsidDel="00000000" w:rsidR="00000000" w:rsidRPr="00000000">
              <w:rPr>
                <w:rFonts w:ascii="Arial" w:cs="Arial" w:eastAsia="Arial" w:hAnsi="Arial"/>
                <w:rtl w:val="0"/>
              </w:rPr>
              <w:t xml:space="preserve">50%</w:t>
            </w:r>
          </w:p>
        </w:tc>
      </w:tr>
      <w:tr>
        <w:trPr>
          <w:trHeight w:val="1080" w:hRule="atLeast"/>
        </w:trPr>
        <w:tc>
          <w:tcPr/>
          <w:p w:rsidR="00000000" w:rsidDel="00000000" w:rsidP="00000000" w:rsidRDefault="00000000" w:rsidRPr="00000000" w14:paraId="00000016">
            <w:pPr>
              <w:rPr>
                <w:rFonts w:ascii="Arial" w:cs="Arial" w:eastAsia="Arial" w:hAnsi="Arial"/>
              </w:rPr>
            </w:pPr>
            <w:r w:rsidDel="00000000" w:rsidR="00000000" w:rsidRPr="00000000">
              <w:rPr>
                <w:rFonts w:ascii="Arial" w:cs="Arial" w:eastAsia="Arial" w:hAnsi="Arial"/>
                <w:rtl w:val="0"/>
              </w:rPr>
              <w:t xml:space="preserve">APA </w:t>
            </w:r>
          </w:p>
        </w:tc>
        <w:tc>
          <w:tcPr/>
          <w:p w:rsidR="00000000" w:rsidDel="00000000" w:rsidP="00000000" w:rsidRDefault="00000000" w:rsidRPr="00000000" w14:paraId="00000017">
            <w:pPr>
              <w:rPr>
                <w:rFonts w:ascii="Arial" w:cs="Arial" w:eastAsia="Arial" w:hAnsi="Arial"/>
                <w:b w:val="1"/>
              </w:rPr>
            </w:pPr>
            <w:r w:rsidDel="00000000" w:rsidR="00000000" w:rsidRPr="00000000">
              <w:rPr>
                <w:rFonts w:ascii="Arial" w:cs="Arial" w:eastAsia="Arial" w:hAnsi="Arial"/>
                <w:rtl w:val="0"/>
              </w:rPr>
              <w:t xml:space="preserve">Always uses APA references as appropriate or required</w:t>
            </w:r>
            <w:r w:rsidDel="00000000" w:rsidR="00000000" w:rsidRPr="00000000">
              <w:rPr>
                <w:rtl w:val="0"/>
              </w:rPr>
            </w:r>
          </w:p>
        </w:tc>
        <w:tc>
          <w:tcPr/>
          <w:p w:rsidR="00000000" w:rsidDel="00000000" w:rsidP="00000000" w:rsidRDefault="00000000" w:rsidRPr="00000000" w14:paraId="00000018">
            <w:pPr>
              <w:rPr>
                <w:rFonts w:ascii="Arial" w:cs="Arial" w:eastAsia="Arial" w:hAnsi="Arial"/>
              </w:rPr>
            </w:pPr>
            <w:r w:rsidDel="00000000" w:rsidR="00000000" w:rsidRPr="00000000">
              <w:rPr>
                <w:rFonts w:ascii="Arial" w:cs="Arial" w:eastAsia="Arial" w:hAnsi="Arial"/>
                <w:rtl w:val="0"/>
              </w:rPr>
              <w:t xml:space="preserve">Frequent use of APA references when required</w:t>
            </w:r>
          </w:p>
        </w:tc>
        <w:tc>
          <w:tcPr/>
          <w:p w:rsidR="00000000" w:rsidDel="00000000" w:rsidP="00000000" w:rsidRDefault="00000000" w:rsidRPr="00000000" w14:paraId="00000019">
            <w:pPr>
              <w:rPr>
                <w:rFonts w:ascii="Arial" w:cs="Arial" w:eastAsia="Arial" w:hAnsi="Arial"/>
              </w:rPr>
            </w:pPr>
            <w:r w:rsidDel="00000000" w:rsidR="00000000" w:rsidRPr="00000000">
              <w:rPr>
                <w:rFonts w:ascii="Arial" w:cs="Arial" w:eastAsia="Arial" w:hAnsi="Arial"/>
                <w:rtl w:val="0"/>
              </w:rPr>
              <w:t xml:space="preserve">Some use of APA references when required</w:t>
            </w:r>
          </w:p>
        </w:tc>
        <w:tc>
          <w:tcPr/>
          <w:p w:rsidR="00000000" w:rsidDel="00000000" w:rsidP="00000000" w:rsidRDefault="00000000" w:rsidRPr="00000000" w14:paraId="0000001A">
            <w:pPr>
              <w:rPr>
                <w:rFonts w:ascii="Arial" w:cs="Arial" w:eastAsia="Arial" w:hAnsi="Arial"/>
              </w:rPr>
            </w:pPr>
            <w:r w:rsidDel="00000000" w:rsidR="00000000" w:rsidRPr="00000000">
              <w:rPr>
                <w:rFonts w:ascii="Arial" w:cs="Arial" w:eastAsia="Arial" w:hAnsi="Arial"/>
                <w:rtl w:val="0"/>
              </w:rPr>
              <w:t xml:space="preserve">10%</w:t>
            </w:r>
          </w:p>
        </w:tc>
      </w:tr>
      <w:tr>
        <w:trPr>
          <w:trHeight w:val="1080" w:hRule="atLeast"/>
        </w:trPr>
        <w:tc>
          <w:tcPr/>
          <w:p w:rsidR="00000000" w:rsidDel="00000000" w:rsidP="00000000" w:rsidRDefault="00000000" w:rsidRPr="00000000" w14:paraId="0000001B">
            <w:pPr>
              <w:rPr>
                <w:rFonts w:ascii="Arial" w:cs="Arial" w:eastAsia="Arial" w:hAnsi="Arial"/>
              </w:rPr>
            </w:pPr>
            <w:r w:rsidDel="00000000" w:rsidR="00000000" w:rsidRPr="00000000">
              <w:rPr>
                <w:rFonts w:ascii="Arial" w:cs="Arial" w:eastAsia="Arial" w:hAnsi="Arial"/>
                <w:rtl w:val="0"/>
              </w:rPr>
              <w:t xml:space="preserve">Writing – grammar/formatting</w:t>
            </w:r>
          </w:p>
        </w:tc>
        <w:tc>
          <w:tcPr/>
          <w:p w:rsidR="00000000" w:rsidDel="00000000" w:rsidP="00000000" w:rsidRDefault="00000000" w:rsidRPr="00000000" w14:paraId="0000001C">
            <w:pPr>
              <w:rPr>
                <w:rFonts w:ascii="Arial" w:cs="Arial" w:eastAsia="Arial" w:hAnsi="Arial"/>
                <w:b w:val="1"/>
              </w:rPr>
            </w:pPr>
            <w:r w:rsidDel="00000000" w:rsidR="00000000" w:rsidRPr="00000000">
              <w:rPr>
                <w:rFonts w:ascii="Arial" w:cs="Arial" w:eastAsia="Arial" w:hAnsi="Arial"/>
                <w:rtl w:val="0"/>
              </w:rPr>
              <w:t xml:space="preserve">Contains very few, if any, minor errors related to grammar, spelling and sentence structure.</w:t>
            </w:r>
            <w:r w:rsidDel="00000000" w:rsidR="00000000" w:rsidRPr="00000000">
              <w:rPr>
                <w:rtl w:val="0"/>
              </w:rPr>
            </w:r>
          </w:p>
        </w:tc>
        <w:tc>
          <w:tcPr/>
          <w:p w:rsidR="00000000" w:rsidDel="00000000" w:rsidP="00000000" w:rsidRDefault="00000000" w:rsidRPr="00000000" w14:paraId="0000001D">
            <w:pPr>
              <w:rPr>
                <w:rFonts w:ascii="Arial" w:cs="Arial" w:eastAsia="Arial" w:hAnsi="Arial"/>
              </w:rPr>
            </w:pPr>
            <w:r w:rsidDel="00000000" w:rsidR="00000000" w:rsidRPr="00000000">
              <w:rPr>
                <w:rFonts w:ascii="Arial" w:cs="Arial" w:eastAsia="Arial" w:hAnsi="Arial"/>
                <w:rtl w:val="0"/>
              </w:rPr>
              <w:t xml:space="preserve">Contains several minor errors related to grammar, spelling and sentence structure, but do they do not distract the reader from the content.</w:t>
            </w:r>
          </w:p>
        </w:tc>
        <w:tc>
          <w:tcPr/>
          <w:p w:rsidR="00000000" w:rsidDel="00000000" w:rsidP="00000000" w:rsidRDefault="00000000" w:rsidRPr="00000000" w14:paraId="0000001E">
            <w:pPr>
              <w:rPr>
                <w:rFonts w:ascii="Arial" w:cs="Arial" w:eastAsia="Arial" w:hAnsi="Arial"/>
              </w:rPr>
            </w:pPr>
            <w:r w:rsidDel="00000000" w:rsidR="00000000" w:rsidRPr="00000000">
              <w:rPr>
                <w:rFonts w:ascii="Arial" w:cs="Arial" w:eastAsia="Arial" w:hAnsi="Arial"/>
                <w:rtl w:val="0"/>
              </w:rPr>
              <w:t xml:space="preserve">Contains errors related to grammar, spelling, and sentence structure but they do not distract the reader from the content.</w:t>
            </w:r>
          </w:p>
        </w:tc>
        <w:tc>
          <w:tcPr/>
          <w:p w:rsidR="00000000" w:rsidDel="00000000" w:rsidP="00000000" w:rsidRDefault="00000000" w:rsidRPr="00000000" w14:paraId="0000001F">
            <w:pPr>
              <w:rPr>
                <w:rFonts w:ascii="Arial" w:cs="Arial" w:eastAsia="Arial" w:hAnsi="Arial"/>
              </w:rPr>
            </w:pPr>
            <w:r w:rsidDel="00000000" w:rsidR="00000000" w:rsidRPr="00000000">
              <w:rPr>
                <w:rFonts w:ascii="Arial" w:cs="Arial" w:eastAsia="Arial" w:hAnsi="Arial"/>
                <w:rtl w:val="0"/>
              </w:rPr>
              <w:t xml:space="preserve">10%</w:t>
            </w:r>
          </w:p>
        </w:tc>
      </w:tr>
      <w:tr>
        <w:tc>
          <w:tcPr/>
          <w:p w:rsidR="00000000" w:rsidDel="00000000" w:rsidP="00000000" w:rsidRDefault="00000000" w:rsidRPr="00000000" w14:paraId="00000020">
            <w:pPr>
              <w:rPr>
                <w:rFonts w:ascii="Arial" w:cs="Arial" w:eastAsia="Arial" w:hAnsi="Arial"/>
              </w:rPr>
            </w:pPr>
            <w:r w:rsidDel="00000000" w:rsidR="00000000" w:rsidRPr="00000000">
              <w:rPr>
                <w:rFonts w:ascii="Arial" w:cs="Arial" w:eastAsia="Arial" w:hAnsi="Arial"/>
                <w:rtl w:val="0"/>
              </w:rPr>
              <w:t xml:space="preserve">Total</w:t>
            </w:r>
          </w:p>
        </w:tc>
        <w:tc>
          <w:tcPr/>
          <w:p w:rsidR="00000000" w:rsidDel="00000000" w:rsidP="00000000" w:rsidRDefault="00000000" w:rsidRPr="00000000" w14:paraId="00000021">
            <w:pPr>
              <w:rPr>
                <w:rFonts w:ascii="Arial" w:cs="Arial" w:eastAsia="Arial" w:hAnsi="Arial"/>
              </w:rPr>
            </w:pPr>
            <w:r w:rsidDel="00000000" w:rsidR="00000000" w:rsidRPr="00000000">
              <w:rPr>
                <w:rtl w:val="0"/>
              </w:rPr>
            </w:r>
          </w:p>
        </w:tc>
        <w:tc>
          <w:tcPr/>
          <w:p w:rsidR="00000000" w:rsidDel="00000000" w:rsidP="00000000" w:rsidRDefault="00000000" w:rsidRPr="00000000" w14:paraId="00000022">
            <w:pPr>
              <w:rPr>
                <w:rFonts w:ascii="Arial" w:cs="Arial" w:eastAsia="Arial" w:hAnsi="Arial"/>
              </w:rPr>
            </w:pPr>
            <w:r w:rsidDel="00000000" w:rsidR="00000000" w:rsidRPr="00000000">
              <w:rPr>
                <w:rtl w:val="0"/>
              </w:rPr>
            </w:r>
          </w:p>
        </w:tc>
        <w:tc>
          <w:tcPr/>
          <w:p w:rsidR="00000000" w:rsidDel="00000000" w:rsidP="00000000" w:rsidRDefault="00000000" w:rsidRPr="00000000" w14:paraId="00000023">
            <w:pPr>
              <w:rPr>
                <w:rFonts w:ascii="Arial" w:cs="Arial" w:eastAsia="Arial" w:hAnsi="Arial"/>
              </w:rPr>
            </w:pPr>
            <w:r w:rsidDel="00000000" w:rsidR="00000000" w:rsidRPr="00000000">
              <w:rPr>
                <w:rtl w:val="0"/>
              </w:rPr>
            </w:r>
          </w:p>
        </w:tc>
        <w:tc>
          <w:tcPr/>
          <w:p w:rsidR="00000000" w:rsidDel="00000000" w:rsidP="00000000" w:rsidRDefault="00000000" w:rsidRPr="00000000" w14:paraId="00000024">
            <w:pPr>
              <w:rPr>
                <w:rFonts w:ascii="Arial" w:cs="Arial" w:eastAsia="Arial" w:hAnsi="Arial"/>
              </w:rPr>
            </w:pPr>
            <w:r w:rsidDel="00000000" w:rsidR="00000000" w:rsidRPr="00000000">
              <w:rPr>
                <w:rtl w:val="0"/>
              </w:rPr>
            </w:r>
          </w:p>
        </w:tc>
      </w:tr>
    </w:tbl>
    <w:p w:rsidR="00000000" w:rsidDel="00000000" w:rsidP="00000000" w:rsidRDefault="00000000" w:rsidRPr="00000000" w14:paraId="00000025">
      <w:pPr>
        <w:rPr>
          <w:rFonts w:ascii="Arial" w:cs="Arial" w:eastAsia="Arial" w:hAnsi="Arial"/>
        </w:rPr>
      </w:pPr>
      <w:bookmarkStart w:colFirst="0" w:colLast="0" w:name="_30j0zll" w:id="1"/>
      <w:bookmarkEnd w:id="1"/>
      <w:r w:rsidDel="00000000" w:rsidR="00000000" w:rsidRPr="00000000">
        <w:rPr>
          <w:rtl w:val="0"/>
        </w:rPr>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360" w:firstLine="0"/>
      </w:pPr>
      <w:rPr>
        <w:rFonts w:ascii="Arial" w:cs="Arial" w:eastAsia="Arial" w:hAnsi="Arial"/>
      </w:rPr>
    </w:lvl>
    <w:lvl w:ilvl="1">
      <w:start w:val="1"/>
      <w:numFmt w:val="bullet"/>
      <w:lvlText w:val="o"/>
      <w:lvlJc w:val="left"/>
      <w:pPr>
        <w:ind w:left="1080" w:firstLine="720"/>
      </w:pPr>
      <w:rPr>
        <w:rFonts w:ascii="Arial" w:cs="Arial" w:eastAsia="Arial" w:hAnsi="Arial"/>
      </w:rPr>
    </w:lvl>
    <w:lvl w:ilvl="2">
      <w:start w:val="1"/>
      <w:numFmt w:val="bullet"/>
      <w:lvlText w:val="▪"/>
      <w:lvlJc w:val="left"/>
      <w:pPr>
        <w:ind w:left="1800" w:firstLine="1440"/>
      </w:pPr>
      <w:rPr>
        <w:rFonts w:ascii="Arial" w:cs="Arial" w:eastAsia="Arial" w:hAnsi="Arial"/>
      </w:rPr>
    </w:lvl>
    <w:lvl w:ilvl="3">
      <w:start w:val="1"/>
      <w:numFmt w:val="bullet"/>
      <w:lvlText w:val="●"/>
      <w:lvlJc w:val="left"/>
      <w:pPr>
        <w:ind w:left="2520" w:firstLine="2160"/>
      </w:pPr>
      <w:rPr>
        <w:rFonts w:ascii="Arial" w:cs="Arial" w:eastAsia="Arial" w:hAnsi="Arial"/>
      </w:rPr>
    </w:lvl>
    <w:lvl w:ilvl="4">
      <w:start w:val="1"/>
      <w:numFmt w:val="bullet"/>
      <w:lvlText w:val="o"/>
      <w:lvlJc w:val="left"/>
      <w:pPr>
        <w:ind w:left="3240" w:firstLine="2880"/>
      </w:pPr>
      <w:rPr>
        <w:rFonts w:ascii="Arial" w:cs="Arial" w:eastAsia="Arial" w:hAnsi="Arial"/>
      </w:rPr>
    </w:lvl>
    <w:lvl w:ilvl="5">
      <w:start w:val="1"/>
      <w:numFmt w:val="bullet"/>
      <w:lvlText w:val="▪"/>
      <w:lvlJc w:val="left"/>
      <w:pPr>
        <w:ind w:left="3960" w:firstLine="3600"/>
      </w:pPr>
      <w:rPr>
        <w:rFonts w:ascii="Arial" w:cs="Arial" w:eastAsia="Arial" w:hAnsi="Arial"/>
      </w:rPr>
    </w:lvl>
    <w:lvl w:ilvl="6">
      <w:start w:val="1"/>
      <w:numFmt w:val="bullet"/>
      <w:lvlText w:val="●"/>
      <w:lvlJc w:val="left"/>
      <w:pPr>
        <w:ind w:left="4680" w:firstLine="4320"/>
      </w:pPr>
      <w:rPr>
        <w:rFonts w:ascii="Arial" w:cs="Arial" w:eastAsia="Arial" w:hAnsi="Arial"/>
      </w:rPr>
    </w:lvl>
    <w:lvl w:ilvl="7">
      <w:start w:val="1"/>
      <w:numFmt w:val="bullet"/>
      <w:lvlText w:val="o"/>
      <w:lvlJc w:val="left"/>
      <w:pPr>
        <w:ind w:left="5400" w:firstLine="5040"/>
      </w:pPr>
      <w:rPr>
        <w:rFonts w:ascii="Arial" w:cs="Arial" w:eastAsia="Arial" w:hAnsi="Arial"/>
      </w:rPr>
    </w:lvl>
    <w:lvl w:ilvl="8">
      <w:start w:val="1"/>
      <w:numFmt w:val="bullet"/>
      <w:lvlText w:val="▪"/>
      <w:lvlJc w:val="left"/>
      <w:pPr>
        <w:ind w:left="6120" w:firstLine="5760"/>
      </w:pPr>
      <w:rPr>
        <w:rFonts w:ascii="Arial" w:cs="Arial" w:eastAsia="Arial" w:hAnsi="Arial"/>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